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CellMar>
          <w:top w:w="28" w:type="dxa"/>
          <w:bottom w:w="28" w:type="dxa"/>
        </w:tblCellMar>
        <w:tblLook w:val="04A0" w:firstRow="1" w:lastRow="0" w:firstColumn="1" w:lastColumn="0" w:noHBand="0" w:noVBand="1"/>
      </w:tblPr>
      <w:tblGrid>
        <w:gridCol w:w="2066"/>
        <w:gridCol w:w="7289"/>
      </w:tblGrid>
      <w:tr w:rsidR="00D27692" w:rsidRPr="000E17D0" w:rsidTr="001E0A1A">
        <w:tc>
          <w:tcPr>
            <w:tcW w:w="2066" w:type="dxa"/>
            <w:tcBorders>
              <w:right w:val="single" w:sz="4" w:space="0" w:color="auto"/>
            </w:tcBorders>
            <w:shd w:val="clear" w:color="auto" w:fill="00B0F0"/>
          </w:tcPr>
          <w:p w:rsidR="00D27692" w:rsidRPr="000E17D0" w:rsidRDefault="00331B19" w:rsidP="005352CF">
            <w:pPr>
              <w:jc w:val="center"/>
              <w:rPr>
                <w:rFonts w:asciiTheme="minorHAnsi" w:hAnsiTheme="minorHAnsi"/>
                <w:b/>
                <w:bCs/>
                <w:noProof/>
                <w:color w:val="FFFFFF" w:themeColor="background1"/>
                <w:sz w:val="20"/>
                <w:szCs w:val="20"/>
              </w:rPr>
            </w:pPr>
            <w:r w:rsidRPr="000E17D0">
              <w:rPr>
                <w:rFonts w:asciiTheme="minorHAnsi" w:hAnsiTheme="minorHAnsi"/>
                <w:b/>
                <w:bCs/>
                <w:noProof/>
                <w:color w:val="FFFFFF" w:themeColor="background1"/>
                <w:sz w:val="24"/>
                <w:szCs w:val="20"/>
              </w:rPr>
              <w:t>Summary</w:t>
            </w:r>
          </w:p>
        </w:tc>
        <w:tc>
          <w:tcPr>
            <w:tcW w:w="7289" w:type="dxa"/>
            <w:tcBorders>
              <w:top w:val="nil"/>
              <w:left w:val="single" w:sz="4" w:space="0" w:color="auto"/>
              <w:bottom w:val="single" w:sz="4" w:space="0" w:color="auto"/>
              <w:right w:val="nil"/>
            </w:tcBorders>
            <w:shd w:val="clear" w:color="auto" w:fill="auto"/>
          </w:tcPr>
          <w:p w:rsidR="00D27692" w:rsidRPr="000E17D0" w:rsidRDefault="00D27692" w:rsidP="00D32505">
            <w:pPr>
              <w:rPr>
                <w:rFonts w:asciiTheme="minorHAnsi" w:hAnsiTheme="minorHAnsi"/>
                <w:b/>
                <w:bCs/>
                <w:noProof/>
                <w:sz w:val="20"/>
                <w:szCs w:val="20"/>
              </w:rPr>
            </w:pPr>
          </w:p>
        </w:tc>
      </w:tr>
      <w:tr w:rsidR="00DD6DD0" w:rsidRPr="000E17D0" w:rsidTr="001E0A1A">
        <w:tc>
          <w:tcPr>
            <w:tcW w:w="2066" w:type="dxa"/>
          </w:tcPr>
          <w:p w:rsidR="00DD6DD0" w:rsidRPr="000E17D0" w:rsidDel="00D32505" w:rsidRDefault="001627DF" w:rsidP="007820E7">
            <w:pPr>
              <w:rPr>
                <w:rFonts w:asciiTheme="minorHAnsi" w:hAnsiTheme="minorHAnsi"/>
                <w:b/>
                <w:bCs/>
                <w:noProof/>
                <w:sz w:val="20"/>
                <w:szCs w:val="20"/>
              </w:rPr>
            </w:pPr>
            <w:r>
              <w:rPr>
                <w:rFonts w:asciiTheme="minorHAnsi" w:hAnsiTheme="minorHAnsi"/>
                <w:b/>
                <w:bCs/>
                <w:noProof/>
                <w:sz w:val="20"/>
                <w:szCs w:val="20"/>
              </w:rPr>
              <w:t xml:space="preserve">Partner </w:t>
            </w:r>
            <w:r w:rsidR="00DD6DD0" w:rsidRPr="000E17D0">
              <w:rPr>
                <w:rFonts w:asciiTheme="minorHAnsi" w:hAnsiTheme="minorHAnsi"/>
                <w:b/>
                <w:bCs/>
                <w:noProof/>
                <w:sz w:val="20"/>
                <w:szCs w:val="20"/>
              </w:rPr>
              <w:t>name</w:t>
            </w:r>
          </w:p>
        </w:tc>
        <w:tc>
          <w:tcPr>
            <w:tcW w:w="7289" w:type="dxa"/>
          </w:tcPr>
          <w:p w:rsidR="00DD6DD0" w:rsidRPr="008A08E6" w:rsidRDefault="001E0A1A" w:rsidP="00D32505">
            <w:pPr>
              <w:rPr>
                <w:rFonts w:asciiTheme="minorHAnsi" w:hAnsiTheme="minorHAnsi"/>
                <w:bCs/>
                <w:noProof/>
                <w:color w:val="A6A6A6" w:themeColor="background1" w:themeShade="A6"/>
                <w:sz w:val="20"/>
                <w:szCs w:val="20"/>
              </w:rPr>
            </w:pPr>
            <w:r w:rsidRPr="001E0A1A">
              <w:rPr>
                <w:rFonts w:asciiTheme="minorHAnsi" w:hAnsiTheme="minorHAnsi"/>
                <w:bCs/>
                <w:noProof/>
                <w:sz w:val="20"/>
                <w:szCs w:val="20"/>
              </w:rPr>
              <w:t>Ubisoft Toront</w:t>
            </w:r>
            <w:r w:rsidR="00F92750">
              <w:rPr>
                <w:rFonts w:asciiTheme="minorHAnsi" w:hAnsiTheme="minorHAnsi"/>
                <w:bCs/>
                <w:noProof/>
                <w:sz w:val="20"/>
                <w:szCs w:val="20"/>
              </w:rPr>
              <w:t>o (</w:t>
            </w:r>
            <w:r w:rsidR="00F92750" w:rsidRPr="00F92750">
              <w:rPr>
                <w:rFonts w:asciiTheme="minorHAnsi" w:hAnsiTheme="minorHAnsi"/>
                <w:bCs/>
                <w:noProof/>
                <w:sz w:val="20"/>
                <w:szCs w:val="20"/>
              </w:rPr>
              <w:t>https://toronto.ubisoft.com/</w:t>
            </w:r>
            <w:r w:rsidR="00F92750">
              <w:rPr>
                <w:rFonts w:asciiTheme="minorHAnsi" w:hAnsiTheme="minorHAnsi"/>
                <w:bCs/>
                <w:noProof/>
                <w:sz w:val="20"/>
                <w:szCs w:val="20"/>
              </w:rPr>
              <w:t>)</w:t>
            </w:r>
            <w:bookmarkStart w:id="0" w:name="_GoBack"/>
            <w:bookmarkEnd w:id="0"/>
          </w:p>
        </w:tc>
      </w:tr>
    </w:tbl>
    <w:p w:rsidR="001822D3" w:rsidRPr="000E17D0" w:rsidRDefault="001822D3" w:rsidP="00AA7B75">
      <w:pPr>
        <w:rPr>
          <w:rFonts w:asciiTheme="minorHAnsi" w:hAnsiTheme="minorHAnsi"/>
          <w:noProof/>
          <w:sz w:val="20"/>
          <w:szCs w:val="20"/>
        </w:rPr>
      </w:pPr>
    </w:p>
    <w:tbl>
      <w:tblPr>
        <w:tblStyle w:val="TableGrid"/>
        <w:tblW w:w="0" w:type="auto"/>
        <w:tblCellMar>
          <w:top w:w="28" w:type="dxa"/>
          <w:bottom w:w="28" w:type="dxa"/>
        </w:tblCellMar>
        <w:tblLook w:val="04A0" w:firstRow="1" w:lastRow="0" w:firstColumn="1" w:lastColumn="0" w:noHBand="0" w:noVBand="1"/>
      </w:tblPr>
      <w:tblGrid>
        <w:gridCol w:w="2060"/>
        <w:gridCol w:w="7295"/>
      </w:tblGrid>
      <w:tr w:rsidR="00F92750" w:rsidRPr="000E17D0" w:rsidTr="008621BE">
        <w:tc>
          <w:tcPr>
            <w:tcW w:w="2093" w:type="dxa"/>
            <w:tcBorders>
              <w:right w:val="single" w:sz="4" w:space="0" w:color="auto"/>
            </w:tcBorders>
            <w:shd w:val="clear" w:color="auto" w:fill="00B0F0"/>
          </w:tcPr>
          <w:p w:rsidR="00F92750" w:rsidRPr="000E17D0" w:rsidRDefault="00F92750" w:rsidP="008621BE">
            <w:pPr>
              <w:jc w:val="center"/>
              <w:rPr>
                <w:rFonts w:asciiTheme="minorHAnsi" w:hAnsiTheme="minorHAnsi"/>
                <w:b/>
                <w:bCs/>
                <w:noProof/>
                <w:color w:val="FFFFFF" w:themeColor="background1"/>
                <w:sz w:val="20"/>
                <w:szCs w:val="20"/>
              </w:rPr>
            </w:pPr>
            <w:r w:rsidRPr="000E17D0">
              <w:rPr>
                <w:rFonts w:asciiTheme="minorHAnsi" w:hAnsiTheme="minorHAnsi"/>
                <w:b/>
                <w:bCs/>
                <w:noProof/>
                <w:color w:val="FFFFFF" w:themeColor="background1"/>
                <w:sz w:val="24"/>
                <w:szCs w:val="20"/>
              </w:rPr>
              <w:t>Research project</w:t>
            </w:r>
          </w:p>
        </w:tc>
        <w:tc>
          <w:tcPr>
            <w:tcW w:w="7483" w:type="dxa"/>
            <w:tcBorders>
              <w:top w:val="nil"/>
              <w:left w:val="single" w:sz="4" w:space="0" w:color="auto"/>
              <w:bottom w:val="single" w:sz="4" w:space="0" w:color="auto"/>
              <w:right w:val="nil"/>
            </w:tcBorders>
            <w:shd w:val="clear" w:color="auto" w:fill="auto"/>
          </w:tcPr>
          <w:p w:rsidR="00F92750" w:rsidRPr="000E17D0" w:rsidRDefault="00F92750" w:rsidP="008621BE">
            <w:pPr>
              <w:rPr>
                <w:rFonts w:asciiTheme="minorHAnsi" w:hAnsiTheme="minorHAnsi"/>
                <w:b/>
                <w:bCs/>
                <w:noProof/>
                <w:sz w:val="20"/>
                <w:szCs w:val="20"/>
              </w:rPr>
            </w:pPr>
          </w:p>
        </w:tc>
      </w:tr>
      <w:tr w:rsidR="00F92750" w:rsidRPr="000E17D0" w:rsidTr="008621BE">
        <w:tc>
          <w:tcPr>
            <w:tcW w:w="2093" w:type="dxa"/>
          </w:tcPr>
          <w:p w:rsidR="00F92750" w:rsidRPr="000E17D0" w:rsidRDefault="00F92750" w:rsidP="008621BE">
            <w:pPr>
              <w:rPr>
                <w:rFonts w:asciiTheme="minorHAnsi" w:hAnsiTheme="minorHAnsi"/>
                <w:noProof/>
                <w:sz w:val="20"/>
                <w:szCs w:val="20"/>
              </w:rPr>
            </w:pPr>
            <w:r w:rsidRPr="000E17D0">
              <w:rPr>
                <w:rFonts w:asciiTheme="minorHAnsi" w:hAnsiTheme="minorHAnsi"/>
                <w:b/>
                <w:bCs/>
                <w:noProof/>
                <w:sz w:val="20"/>
                <w:szCs w:val="20"/>
              </w:rPr>
              <w:t>Project title</w:t>
            </w:r>
          </w:p>
        </w:tc>
        <w:tc>
          <w:tcPr>
            <w:tcW w:w="7483" w:type="dxa"/>
            <w:tcBorders>
              <w:top w:val="single" w:sz="4" w:space="0" w:color="auto"/>
            </w:tcBorders>
          </w:tcPr>
          <w:p w:rsidR="00F92750" w:rsidRPr="000E17D0" w:rsidRDefault="00F92750" w:rsidP="008621BE">
            <w:pPr>
              <w:rPr>
                <w:rFonts w:asciiTheme="minorHAnsi" w:hAnsiTheme="minorHAnsi"/>
                <w:b/>
                <w:bCs/>
                <w:noProof/>
                <w:sz w:val="20"/>
                <w:szCs w:val="20"/>
              </w:rPr>
            </w:pPr>
            <w:r w:rsidRPr="001E0A1A">
              <w:rPr>
                <w:rFonts w:asciiTheme="minorHAnsi" w:hAnsiTheme="minorHAnsi"/>
                <w:b/>
                <w:bCs/>
                <w:noProof/>
                <w:sz w:val="20"/>
                <w:szCs w:val="20"/>
              </w:rPr>
              <w:t>Precise clustered light tile culling for large/infinite light volumes</w:t>
            </w:r>
          </w:p>
        </w:tc>
      </w:tr>
      <w:tr w:rsidR="00F92750" w:rsidRPr="000E17D0" w:rsidTr="008621BE">
        <w:trPr>
          <w:trHeight w:val="1241"/>
        </w:trPr>
        <w:tc>
          <w:tcPr>
            <w:tcW w:w="2093" w:type="dxa"/>
          </w:tcPr>
          <w:p w:rsidR="00F92750" w:rsidRPr="000E17D0" w:rsidRDefault="00F92750" w:rsidP="008621BE">
            <w:pPr>
              <w:rPr>
                <w:rFonts w:asciiTheme="minorHAnsi" w:hAnsiTheme="minorHAnsi"/>
                <w:noProof/>
                <w:sz w:val="20"/>
                <w:szCs w:val="20"/>
              </w:rPr>
            </w:pPr>
            <w:r w:rsidRPr="000E17D0">
              <w:rPr>
                <w:rFonts w:asciiTheme="minorHAnsi" w:hAnsiTheme="minorHAnsi"/>
                <w:b/>
                <w:bCs/>
                <w:noProof/>
                <w:sz w:val="20"/>
                <w:szCs w:val="20"/>
              </w:rPr>
              <w:t>Project description – research description</w:t>
            </w:r>
          </w:p>
        </w:tc>
        <w:tc>
          <w:tcPr>
            <w:tcW w:w="7483" w:type="dxa"/>
            <w:tcBorders>
              <w:top w:val="single" w:sz="4" w:space="0" w:color="auto"/>
            </w:tcBorders>
          </w:tcPr>
          <w:p w:rsidR="00F92750" w:rsidRPr="001E0A1A" w:rsidRDefault="00F92750" w:rsidP="00F92750">
            <w:pPr>
              <w:rPr>
                <w:rFonts w:asciiTheme="minorHAnsi" w:hAnsiTheme="minorHAnsi"/>
                <w:noProof/>
                <w:sz w:val="20"/>
                <w:szCs w:val="20"/>
              </w:rPr>
            </w:pPr>
            <w:r w:rsidRPr="001E0A1A">
              <w:rPr>
                <w:rFonts w:asciiTheme="minorHAnsi" w:hAnsiTheme="minorHAnsi"/>
                <w:noProof/>
                <w:sz w:val="20"/>
                <w:szCs w:val="20"/>
              </w:rPr>
              <w:t>In a standard deferred renderer, pixels inside a light volume (sphere/cone/capsule) are used to define which lights are used in the BRDF integration. To limit the number of lights in the integral due to performance reasons is thus done by limiting the light volumes. This is quite crude approximation of the influence of a light to the integral.</w:t>
            </w:r>
          </w:p>
          <w:p w:rsidR="00F92750" w:rsidRPr="001E0A1A" w:rsidRDefault="00F92750" w:rsidP="00F92750">
            <w:pPr>
              <w:rPr>
                <w:rFonts w:asciiTheme="minorHAnsi" w:hAnsiTheme="minorHAnsi"/>
                <w:noProof/>
                <w:sz w:val="20"/>
                <w:szCs w:val="20"/>
              </w:rPr>
            </w:pPr>
            <w:r w:rsidRPr="001E0A1A">
              <w:rPr>
                <w:rFonts w:asciiTheme="minorHAnsi" w:hAnsiTheme="minorHAnsi"/>
                <w:noProof/>
                <w:sz w:val="20"/>
                <w:szCs w:val="20"/>
              </w:rPr>
              <w:t>Use BRDF params (e.g. roughness, normals), light params (e.g. type/shape, brightness, shadow term), camera params (e.g. position, exposure) and potentially other parameters (e.g. other lights, participating media) to cull lights for tiles that have influence below some given perceptual threshold.</w:t>
            </w:r>
          </w:p>
          <w:p w:rsidR="00F92750" w:rsidRPr="001E0A1A" w:rsidRDefault="00F92750" w:rsidP="00F92750">
            <w:pPr>
              <w:numPr>
                <w:ilvl w:val="0"/>
                <w:numId w:val="10"/>
              </w:numPr>
              <w:rPr>
                <w:rFonts w:asciiTheme="minorHAnsi" w:hAnsiTheme="minorHAnsi"/>
                <w:noProof/>
                <w:sz w:val="20"/>
                <w:szCs w:val="20"/>
              </w:rPr>
            </w:pPr>
            <w:r w:rsidRPr="001E0A1A">
              <w:rPr>
                <w:rFonts w:asciiTheme="minorHAnsi" w:hAnsiTheme="minorHAnsi"/>
                <w:noProof/>
                <w:sz w:val="20"/>
                <w:szCs w:val="20"/>
              </w:rPr>
              <w:t>Assume clustered/tiled deferred renderer</w:t>
            </w:r>
          </w:p>
          <w:p w:rsidR="00F92750" w:rsidRPr="001E0A1A" w:rsidRDefault="00F92750" w:rsidP="00F92750">
            <w:pPr>
              <w:numPr>
                <w:ilvl w:val="0"/>
                <w:numId w:val="10"/>
              </w:numPr>
              <w:rPr>
                <w:rFonts w:asciiTheme="minorHAnsi" w:hAnsiTheme="minorHAnsi"/>
                <w:noProof/>
                <w:sz w:val="20"/>
                <w:szCs w:val="20"/>
              </w:rPr>
            </w:pPr>
            <w:r w:rsidRPr="001E0A1A">
              <w:rPr>
                <w:rFonts w:asciiTheme="minorHAnsi" w:hAnsiTheme="minorHAnsi"/>
                <w:noProof/>
                <w:sz w:val="20"/>
                <w:szCs w:val="20"/>
              </w:rPr>
              <w:t>Efficient on GCN GPU architecture</w:t>
            </w:r>
          </w:p>
          <w:p w:rsidR="00F92750" w:rsidRDefault="00F92750" w:rsidP="00F92750">
            <w:pPr>
              <w:numPr>
                <w:ilvl w:val="0"/>
                <w:numId w:val="10"/>
              </w:numPr>
              <w:rPr>
                <w:rFonts w:asciiTheme="minorHAnsi" w:hAnsiTheme="minorHAnsi"/>
                <w:noProof/>
                <w:sz w:val="20"/>
                <w:szCs w:val="20"/>
              </w:rPr>
            </w:pPr>
            <w:r w:rsidRPr="001E0A1A">
              <w:rPr>
                <w:rFonts w:asciiTheme="minorHAnsi" w:hAnsiTheme="minorHAnsi"/>
                <w:noProof/>
                <w:sz w:val="20"/>
                <w:szCs w:val="20"/>
              </w:rPr>
              <w:t>Generic: Works with random BRDF’s &amp; light types</w:t>
            </w:r>
          </w:p>
          <w:p w:rsidR="00F92750" w:rsidRPr="00F92750" w:rsidRDefault="00F92750" w:rsidP="00F92750">
            <w:pPr>
              <w:numPr>
                <w:ilvl w:val="0"/>
                <w:numId w:val="10"/>
              </w:numPr>
              <w:rPr>
                <w:rFonts w:asciiTheme="minorHAnsi" w:hAnsiTheme="minorHAnsi"/>
                <w:noProof/>
                <w:sz w:val="20"/>
                <w:szCs w:val="20"/>
              </w:rPr>
            </w:pPr>
            <w:r w:rsidRPr="00F92750">
              <w:rPr>
                <w:rFonts w:asciiTheme="minorHAnsi" w:hAnsiTheme="minorHAnsi"/>
                <w:noProof/>
                <w:sz w:val="20"/>
                <w:szCs w:val="20"/>
              </w:rPr>
              <w:t>Potential separation of diffuse &amp; specular BRDF</w:t>
            </w:r>
          </w:p>
        </w:tc>
      </w:tr>
    </w:tbl>
    <w:p w:rsidR="00AA7B75" w:rsidRPr="000E17D0" w:rsidRDefault="00AA7B75" w:rsidP="00AA7B75">
      <w:pPr>
        <w:rPr>
          <w:rFonts w:asciiTheme="minorHAnsi" w:hAnsiTheme="minorHAnsi"/>
          <w:b/>
          <w:bCs/>
          <w:noProof/>
          <w:sz w:val="20"/>
          <w:szCs w:val="20"/>
        </w:rPr>
      </w:pPr>
    </w:p>
    <w:tbl>
      <w:tblPr>
        <w:tblStyle w:val="TableGrid"/>
        <w:tblW w:w="0" w:type="auto"/>
        <w:tblCellMar>
          <w:top w:w="28" w:type="dxa"/>
          <w:bottom w:w="28" w:type="dxa"/>
        </w:tblCellMar>
        <w:tblLook w:val="04A0" w:firstRow="1" w:lastRow="0" w:firstColumn="1" w:lastColumn="0" w:noHBand="0" w:noVBand="1"/>
      </w:tblPr>
      <w:tblGrid>
        <w:gridCol w:w="2061"/>
        <w:gridCol w:w="7294"/>
      </w:tblGrid>
      <w:tr w:rsidR="00F92750" w:rsidRPr="000E17D0" w:rsidTr="008621BE">
        <w:tc>
          <w:tcPr>
            <w:tcW w:w="2093" w:type="dxa"/>
            <w:tcBorders>
              <w:right w:val="single" w:sz="4" w:space="0" w:color="auto"/>
            </w:tcBorders>
            <w:shd w:val="clear" w:color="auto" w:fill="00B0F0"/>
          </w:tcPr>
          <w:p w:rsidR="00F92750" w:rsidRPr="000E17D0" w:rsidRDefault="00F92750" w:rsidP="008621BE">
            <w:pPr>
              <w:jc w:val="center"/>
              <w:rPr>
                <w:rFonts w:asciiTheme="minorHAnsi" w:hAnsiTheme="minorHAnsi"/>
                <w:b/>
                <w:bCs/>
                <w:noProof/>
                <w:color w:val="FFFFFF" w:themeColor="background1"/>
                <w:sz w:val="20"/>
                <w:szCs w:val="20"/>
              </w:rPr>
            </w:pPr>
            <w:r w:rsidRPr="000E17D0">
              <w:rPr>
                <w:rFonts w:asciiTheme="minorHAnsi" w:hAnsiTheme="minorHAnsi"/>
                <w:b/>
                <w:bCs/>
                <w:noProof/>
                <w:color w:val="FFFFFF" w:themeColor="background1"/>
                <w:sz w:val="24"/>
                <w:szCs w:val="20"/>
              </w:rPr>
              <w:t>Research project</w:t>
            </w:r>
          </w:p>
        </w:tc>
        <w:tc>
          <w:tcPr>
            <w:tcW w:w="7483" w:type="dxa"/>
            <w:tcBorders>
              <w:top w:val="nil"/>
              <w:left w:val="single" w:sz="4" w:space="0" w:color="auto"/>
              <w:bottom w:val="single" w:sz="4" w:space="0" w:color="auto"/>
              <w:right w:val="nil"/>
            </w:tcBorders>
            <w:shd w:val="clear" w:color="auto" w:fill="auto"/>
          </w:tcPr>
          <w:p w:rsidR="00F92750" w:rsidRPr="000E17D0" w:rsidRDefault="00F92750" w:rsidP="008621BE">
            <w:pPr>
              <w:rPr>
                <w:rFonts w:asciiTheme="minorHAnsi" w:hAnsiTheme="minorHAnsi"/>
                <w:b/>
                <w:bCs/>
                <w:noProof/>
                <w:sz w:val="20"/>
                <w:szCs w:val="20"/>
              </w:rPr>
            </w:pPr>
          </w:p>
        </w:tc>
      </w:tr>
      <w:tr w:rsidR="00F92750" w:rsidRPr="000E17D0" w:rsidTr="008621BE">
        <w:tc>
          <w:tcPr>
            <w:tcW w:w="2093" w:type="dxa"/>
          </w:tcPr>
          <w:p w:rsidR="00F92750" w:rsidRPr="000E17D0" w:rsidRDefault="00F92750" w:rsidP="008621BE">
            <w:pPr>
              <w:rPr>
                <w:rFonts w:asciiTheme="minorHAnsi" w:hAnsiTheme="minorHAnsi"/>
                <w:noProof/>
                <w:sz w:val="20"/>
                <w:szCs w:val="20"/>
              </w:rPr>
            </w:pPr>
            <w:r w:rsidRPr="000E17D0">
              <w:rPr>
                <w:rFonts w:asciiTheme="minorHAnsi" w:hAnsiTheme="minorHAnsi"/>
                <w:b/>
                <w:bCs/>
                <w:noProof/>
                <w:sz w:val="20"/>
                <w:szCs w:val="20"/>
              </w:rPr>
              <w:t>Project title</w:t>
            </w:r>
          </w:p>
        </w:tc>
        <w:tc>
          <w:tcPr>
            <w:tcW w:w="7483" w:type="dxa"/>
            <w:tcBorders>
              <w:top w:val="single" w:sz="4" w:space="0" w:color="auto"/>
            </w:tcBorders>
          </w:tcPr>
          <w:p w:rsidR="00F92750" w:rsidRPr="000E17D0" w:rsidRDefault="00F92750" w:rsidP="008621BE">
            <w:pPr>
              <w:rPr>
                <w:rFonts w:asciiTheme="minorHAnsi" w:hAnsiTheme="minorHAnsi"/>
                <w:b/>
                <w:bCs/>
                <w:noProof/>
                <w:sz w:val="20"/>
                <w:szCs w:val="20"/>
              </w:rPr>
            </w:pPr>
            <w:r w:rsidRPr="001E0A1A">
              <w:rPr>
                <w:rFonts w:asciiTheme="minorHAnsi" w:hAnsiTheme="minorHAnsi"/>
                <w:b/>
                <w:bCs/>
                <w:noProof/>
                <w:sz w:val="20"/>
                <w:szCs w:val="20"/>
              </w:rPr>
              <w:t>Anisotropic specular IBL (Split-Sum++)</w:t>
            </w:r>
          </w:p>
        </w:tc>
      </w:tr>
      <w:tr w:rsidR="00F92750" w:rsidRPr="000E17D0" w:rsidTr="008621BE">
        <w:trPr>
          <w:trHeight w:val="1241"/>
        </w:trPr>
        <w:tc>
          <w:tcPr>
            <w:tcW w:w="2093" w:type="dxa"/>
          </w:tcPr>
          <w:p w:rsidR="00F92750" w:rsidRPr="000E17D0" w:rsidRDefault="00F92750" w:rsidP="008621BE">
            <w:pPr>
              <w:rPr>
                <w:rFonts w:asciiTheme="minorHAnsi" w:hAnsiTheme="minorHAnsi"/>
                <w:noProof/>
                <w:sz w:val="20"/>
                <w:szCs w:val="20"/>
              </w:rPr>
            </w:pPr>
            <w:r w:rsidRPr="000E17D0">
              <w:rPr>
                <w:rFonts w:asciiTheme="minorHAnsi" w:hAnsiTheme="minorHAnsi"/>
                <w:b/>
                <w:bCs/>
                <w:noProof/>
                <w:sz w:val="20"/>
                <w:szCs w:val="20"/>
              </w:rPr>
              <w:t>Project description – research description</w:t>
            </w:r>
          </w:p>
        </w:tc>
        <w:tc>
          <w:tcPr>
            <w:tcW w:w="7483" w:type="dxa"/>
            <w:tcBorders>
              <w:top w:val="single" w:sz="4" w:space="0" w:color="auto"/>
            </w:tcBorders>
          </w:tcPr>
          <w:p w:rsidR="00F92750" w:rsidRPr="001E0A1A" w:rsidRDefault="00F92750" w:rsidP="00F92750">
            <w:pPr>
              <w:rPr>
                <w:rFonts w:asciiTheme="minorHAnsi" w:hAnsiTheme="minorHAnsi"/>
                <w:noProof/>
                <w:sz w:val="20"/>
                <w:szCs w:val="20"/>
              </w:rPr>
            </w:pPr>
            <w:r w:rsidRPr="001E0A1A">
              <w:rPr>
                <w:rFonts w:asciiTheme="minorHAnsi" w:hAnsiTheme="minorHAnsi"/>
                <w:noProof/>
                <w:sz w:val="20"/>
                <w:szCs w:val="20"/>
              </w:rPr>
              <w:t>Current state-of-art specular IBL uses split-sum approximation, but this is limited to isotropic BRDF convolution and thus lacks stretched reflections in grazing angles. Anisotropic materials (e.g. brushed metal or hair) can’t either be properly supported by this model.</w:t>
            </w:r>
          </w:p>
          <w:p w:rsidR="00F92750" w:rsidRPr="001E0A1A" w:rsidRDefault="00F92750" w:rsidP="00F92750">
            <w:pPr>
              <w:numPr>
                <w:ilvl w:val="0"/>
                <w:numId w:val="10"/>
              </w:numPr>
              <w:rPr>
                <w:rFonts w:asciiTheme="minorHAnsi" w:hAnsiTheme="minorHAnsi"/>
                <w:noProof/>
                <w:sz w:val="20"/>
                <w:szCs w:val="20"/>
              </w:rPr>
            </w:pPr>
            <w:r w:rsidRPr="001E0A1A">
              <w:rPr>
                <w:rFonts w:asciiTheme="minorHAnsi" w:hAnsiTheme="minorHAnsi"/>
                <w:noProof/>
                <w:sz w:val="20"/>
                <w:szCs w:val="20"/>
              </w:rPr>
              <w:t>Approximate GGX convolution</w:t>
            </w:r>
          </w:p>
          <w:p w:rsidR="00F92750" w:rsidRPr="001E0A1A" w:rsidRDefault="00F92750" w:rsidP="00F92750">
            <w:pPr>
              <w:numPr>
                <w:ilvl w:val="0"/>
                <w:numId w:val="10"/>
              </w:numPr>
              <w:rPr>
                <w:rFonts w:asciiTheme="minorHAnsi" w:hAnsiTheme="minorHAnsi"/>
                <w:noProof/>
                <w:sz w:val="20"/>
                <w:szCs w:val="20"/>
              </w:rPr>
            </w:pPr>
            <w:r w:rsidRPr="001E0A1A">
              <w:rPr>
                <w:rFonts w:asciiTheme="minorHAnsi" w:hAnsiTheme="minorHAnsi"/>
                <w:noProof/>
                <w:sz w:val="20"/>
                <w:szCs w:val="20"/>
              </w:rPr>
              <w:t>Efficient on GCN GPU architecture</w:t>
            </w:r>
          </w:p>
          <w:p w:rsidR="00F92750" w:rsidRPr="00F92750" w:rsidRDefault="00F92750" w:rsidP="00F92750">
            <w:pPr>
              <w:numPr>
                <w:ilvl w:val="0"/>
                <w:numId w:val="10"/>
              </w:numPr>
              <w:rPr>
                <w:rFonts w:asciiTheme="minorHAnsi" w:hAnsiTheme="minorHAnsi"/>
                <w:noProof/>
                <w:sz w:val="20"/>
                <w:szCs w:val="20"/>
              </w:rPr>
            </w:pPr>
            <w:r w:rsidRPr="001E0A1A">
              <w:rPr>
                <w:rFonts w:asciiTheme="minorHAnsi" w:hAnsiTheme="minorHAnsi"/>
                <w:noProof/>
                <w:sz w:val="20"/>
                <w:szCs w:val="20"/>
              </w:rPr>
              <w:t>Applicable to real-time updated cubemap</w:t>
            </w:r>
          </w:p>
        </w:tc>
      </w:tr>
    </w:tbl>
    <w:p w:rsidR="001E0A1A" w:rsidRPr="001E0A1A" w:rsidRDefault="001E0A1A" w:rsidP="001E0A1A">
      <w:pPr>
        <w:rPr>
          <w:rFonts w:asciiTheme="minorHAnsi" w:hAnsiTheme="minorHAnsi"/>
          <w:noProof/>
          <w:sz w:val="20"/>
          <w:szCs w:val="20"/>
        </w:rPr>
      </w:pPr>
    </w:p>
    <w:tbl>
      <w:tblPr>
        <w:tblStyle w:val="TableGrid"/>
        <w:tblW w:w="0" w:type="auto"/>
        <w:tblCellMar>
          <w:top w:w="28" w:type="dxa"/>
          <w:bottom w:w="28" w:type="dxa"/>
        </w:tblCellMar>
        <w:tblLook w:val="04A0" w:firstRow="1" w:lastRow="0" w:firstColumn="1" w:lastColumn="0" w:noHBand="0" w:noVBand="1"/>
      </w:tblPr>
      <w:tblGrid>
        <w:gridCol w:w="2064"/>
        <w:gridCol w:w="7291"/>
      </w:tblGrid>
      <w:tr w:rsidR="00F92750" w:rsidRPr="000E17D0" w:rsidTr="008621BE">
        <w:tc>
          <w:tcPr>
            <w:tcW w:w="2093" w:type="dxa"/>
            <w:tcBorders>
              <w:right w:val="single" w:sz="4" w:space="0" w:color="auto"/>
            </w:tcBorders>
            <w:shd w:val="clear" w:color="auto" w:fill="00B0F0"/>
          </w:tcPr>
          <w:p w:rsidR="00F92750" w:rsidRPr="000E17D0" w:rsidRDefault="00F92750" w:rsidP="008621BE">
            <w:pPr>
              <w:jc w:val="center"/>
              <w:rPr>
                <w:rFonts w:asciiTheme="minorHAnsi" w:hAnsiTheme="minorHAnsi"/>
                <w:b/>
                <w:bCs/>
                <w:noProof/>
                <w:color w:val="FFFFFF" w:themeColor="background1"/>
                <w:sz w:val="20"/>
                <w:szCs w:val="20"/>
              </w:rPr>
            </w:pPr>
            <w:r w:rsidRPr="000E17D0">
              <w:rPr>
                <w:rFonts w:asciiTheme="minorHAnsi" w:hAnsiTheme="minorHAnsi"/>
                <w:b/>
                <w:bCs/>
                <w:noProof/>
                <w:color w:val="FFFFFF" w:themeColor="background1"/>
                <w:sz w:val="24"/>
                <w:szCs w:val="20"/>
              </w:rPr>
              <w:t>Research project</w:t>
            </w:r>
          </w:p>
        </w:tc>
        <w:tc>
          <w:tcPr>
            <w:tcW w:w="7483" w:type="dxa"/>
            <w:tcBorders>
              <w:top w:val="nil"/>
              <w:left w:val="single" w:sz="4" w:space="0" w:color="auto"/>
              <w:bottom w:val="single" w:sz="4" w:space="0" w:color="auto"/>
              <w:right w:val="nil"/>
            </w:tcBorders>
            <w:shd w:val="clear" w:color="auto" w:fill="auto"/>
          </w:tcPr>
          <w:p w:rsidR="00F92750" w:rsidRPr="000E17D0" w:rsidRDefault="00F92750" w:rsidP="008621BE">
            <w:pPr>
              <w:rPr>
                <w:rFonts w:asciiTheme="minorHAnsi" w:hAnsiTheme="minorHAnsi"/>
                <w:b/>
                <w:bCs/>
                <w:noProof/>
                <w:sz w:val="20"/>
                <w:szCs w:val="20"/>
              </w:rPr>
            </w:pPr>
          </w:p>
        </w:tc>
      </w:tr>
      <w:tr w:rsidR="00F92750" w:rsidRPr="000E17D0" w:rsidTr="008621BE">
        <w:tc>
          <w:tcPr>
            <w:tcW w:w="2093" w:type="dxa"/>
          </w:tcPr>
          <w:p w:rsidR="00F92750" w:rsidRPr="000E17D0" w:rsidRDefault="00F92750" w:rsidP="008621BE">
            <w:pPr>
              <w:rPr>
                <w:rFonts w:asciiTheme="minorHAnsi" w:hAnsiTheme="minorHAnsi"/>
                <w:noProof/>
                <w:sz w:val="20"/>
                <w:szCs w:val="20"/>
              </w:rPr>
            </w:pPr>
            <w:r w:rsidRPr="000E17D0">
              <w:rPr>
                <w:rFonts w:asciiTheme="minorHAnsi" w:hAnsiTheme="minorHAnsi"/>
                <w:b/>
                <w:bCs/>
                <w:noProof/>
                <w:sz w:val="20"/>
                <w:szCs w:val="20"/>
              </w:rPr>
              <w:t>Project title</w:t>
            </w:r>
          </w:p>
        </w:tc>
        <w:tc>
          <w:tcPr>
            <w:tcW w:w="7483" w:type="dxa"/>
            <w:tcBorders>
              <w:top w:val="single" w:sz="4" w:space="0" w:color="auto"/>
            </w:tcBorders>
          </w:tcPr>
          <w:p w:rsidR="00F92750" w:rsidRPr="000E17D0" w:rsidRDefault="00F92750" w:rsidP="008621BE">
            <w:pPr>
              <w:rPr>
                <w:rFonts w:asciiTheme="minorHAnsi" w:hAnsiTheme="minorHAnsi"/>
                <w:b/>
                <w:bCs/>
                <w:noProof/>
                <w:sz w:val="20"/>
                <w:szCs w:val="20"/>
              </w:rPr>
            </w:pPr>
            <w:r w:rsidRPr="001E0A1A">
              <w:rPr>
                <w:rFonts w:asciiTheme="minorHAnsi" w:hAnsiTheme="minorHAnsi"/>
                <w:b/>
                <w:bCs/>
                <w:noProof/>
                <w:sz w:val="20"/>
                <w:szCs w:val="20"/>
              </w:rPr>
              <w:t>Real-time Indirect Illumination</w:t>
            </w:r>
          </w:p>
        </w:tc>
      </w:tr>
      <w:tr w:rsidR="00F92750" w:rsidRPr="000E17D0" w:rsidTr="008621BE">
        <w:trPr>
          <w:trHeight w:val="1241"/>
        </w:trPr>
        <w:tc>
          <w:tcPr>
            <w:tcW w:w="2093" w:type="dxa"/>
          </w:tcPr>
          <w:p w:rsidR="00F92750" w:rsidRPr="000E17D0" w:rsidRDefault="00F92750" w:rsidP="008621BE">
            <w:pPr>
              <w:rPr>
                <w:rFonts w:asciiTheme="minorHAnsi" w:hAnsiTheme="minorHAnsi"/>
                <w:noProof/>
                <w:sz w:val="20"/>
                <w:szCs w:val="20"/>
              </w:rPr>
            </w:pPr>
            <w:r w:rsidRPr="000E17D0">
              <w:rPr>
                <w:rFonts w:asciiTheme="minorHAnsi" w:hAnsiTheme="minorHAnsi"/>
                <w:b/>
                <w:bCs/>
                <w:noProof/>
                <w:sz w:val="20"/>
                <w:szCs w:val="20"/>
              </w:rPr>
              <w:t>Project description – research description</w:t>
            </w:r>
          </w:p>
        </w:tc>
        <w:tc>
          <w:tcPr>
            <w:tcW w:w="7483" w:type="dxa"/>
            <w:tcBorders>
              <w:top w:val="single" w:sz="4" w:space="0" w:color="auto"/>
            </w:tcBorders>
          </w:tcPr>
          <w:p w:rsidR="00F92750" w:rsidRPr="00F92750" w:rsidRDefault="00F92750" w:rsidP="00F92750">
            <w:pPr>
              <w:rPr>
                <w:rFonts w:asciiTheme="minorHAnsi" w:hAnsiTheme="minorHAnsi"/>
                <w:noProof/>
                <w:sz w:val="20"/>
                <w:szCs w:val="20"/>
              </w:rPr>
            </w:pPr>
            <w:r w:rsidRPr="001E0A1A">
              <w:rPr>
                <w:rFonts w:asciiTheme="minorHAnsi" w:hAnsiTheme="minorHAnsi"/>
                <w:noProof/>
                <w:sz w:val="20"/>
                <w:szCs w:val="20"/>
              </w:rPr>
              <w:t>Real-time multi-bounce diffuse GI applicable to large open-world games and considering dynamic lighting changes (e.g. time-of-day, weather, different type of dynamic local lighting such as spot, omni and capsule, dynamic emissive materials) and bounce from dynamic geometry (e.g. opening doors/blinds, moving objects). Both static and dynamic geometry should receive high-quality GI and ideally issues like light bleeding would be handled without artist placed auxiliary GI volumes. The bake times should be also minimized even for large environments enabling interactive (even if approximate) multi-bounce GI updates for lighting artists.</w:t>
            </w:r>
          </w:p>
        </w:tc>
      </w:tr>
    </w:tbl>
    <w:p w:rsidR="001E0A1A" w:rsidRPr="000E17D0" w:rsidRDefault="001E0A1A" w:rsidP="00A34CD6">
      <w:pPr>
        <w:rPr>
          <w:rFonts w:asciiTheme="minorHAnsi" w:hAnsiTheme="minorHAnsi"/>
          <w:noProof/>
          <w:sz w:val="20"/>
          <w:szCs w:val="20"/>
        </w:rPr>
      </w:pPr>
    </w:p>
    <w:tbl>
      <w:tblPr>
        <w:tblStyle w:val="TableGrid"/>
        <w:tblW w:w="0" w:type="auto"/>
        <w:tblCellMar>
          <w:top w:w="28" w:type="dxa"/>
          <w:bottom w:w="28" w:type="dxa"/>
        </w:tblCellMar>
        <w:tblLook w:val="04A0" w:firstRow="1" w:lastRow="0" w:firstColumn="1" w:lastColumn="0" w:noHBand="0" w:noVBand="1"/>
      </w:tblPr>
      <w:tblGrid>
        <w:gridCol w:w="2062"/>
        <w:gridCol w:w="7293"/>
      </w:tblGrid>
      <w:tr w:rsidR="007820E7" w:rsidRPr="000E17D0" w:rsidTr="00173313">
        <w:tc>
          <w:tcPr>
            <w:tcW w:w="2093" w:type="dxa"/>
            <w:tcBorders>
              <w:right w:val="single" w:sz="4" w:space="0" w:color="auto"/>
            </w:tcBorders>
            <w:shd w:val="clear" w:color="auto" w:fill="00B0F0"/>
          </w:tcPr>
          <w:p w:rsidR="00D27692" w:rsidRPr="000E17D0" w:rsidRDefault="005F3E08" w:rsidP="005352CF">
            <w:pPr>
              <w:jc w:val="center"/>
              <w:rPr>
                <w:rFonts w:asciiTheme="minorHAnsi" w:hAnsiTheme="minorHAnsi"/>
                <w:b/>
                <w:bCs/>
                <w:noProof/>
                <w:color w:val="FFFFFF" w:themeColor="background1"/>
                <w:sz w:val="24"/>
                <w:szCs w:val="20"/>
              </w:rPr>
            </w:pPr>
            <w:r>
              <w:rPr>
                <w:rFonts w:asciiTheme="minorHAnsi" w:hAnsiTheme="minorHAnsi"/>
                <w:b/>
                <w:bCs/>
                <w:noProof/>
                <w:color w:val="FFFFFF" w:themeColor="background1"/>
                <w:sz w:val="24"/>
                <w:szCs w:val="20"/>
              </w:rPr>
              <w:t>Candidature</w:t>
            </w:r>
          </w:p>
        </w:tc>
        <w:tc>
          <w:tcPr>
            <w:tcW w:w="7483" w:type="dxa"/>
            <w:tcBorders>
              <w:top w:val="nil"/>
              <w:left w:val="single" w:sz="4" w:space="0" w:color="auto"/>
              <w:bottom w:val="single" w:sz="4" w:space="0" w:color="auto"/>
              <w:right w:val="nil"/>
            </w:tcBorders>
            <w:shd w:val="clear" w:color="auto" w:fill="auto"/>
          </w:tcPr>
          <w:p w:rsidR="00D27692" w:rsidRPr="000E17D0" w:rsidRDefault="00D27692" w:rsidP="00D32505">
            <w:pPr>
              <w:rPr>
                <w:rFonts w:asciiTheme="minorHAnsi" w:hAnsiTheme="minorHAnsi"/>
                <w:b/>
                <w:bCs/>
                <w:noProof/>
                <w:sz w:val="20"/>
                <w:szCs w:val="20"/>
              </w:rPr>
            </w:pPr>
          </w:p>
        </w:tc>
      </w:tr>
      <w:tr w:rsidR="00C13CB5" w:rsidRPr="00B26770" w:rsidTr="00173313">
        <w:tc>
          <w:tcPr>
            <w:tcW w:w="2093" w:type="dxa"/>
          </w:tcPr>
          <w:p w:rsidR="00C13CB5" w:rsidRPr="000E17D0" w:rsidRDefault="00C13CB5" w:rsidP="00D32505">
            <w:pPr>
              <w:rPr>
                <w:rFonts w:asciiTheme="minorHAnsi" w:hAnsiTheme="minorHAnsi"/>
                <w:b/>
                <w:noProof/>
                <w:sz w:val="20"/>
                <w:szCs w:val="20"/>
              </w:rPr>
            </w:pPr>
            <w:r>
              <w:rPr>
                <w:rFonts w:asciiTheme="minorHAnsi" w:hAnsiTheme="minorHAnsi"/>
                <w:b/>
                <w:noProof/>
                <w:sz w:val="20"/>
                <w:szCs w:val="20"/>
              </w:rPr>
              <w:t>BD Contact</w:t>
            </w:r>
          </w:p>
        </w:tc>
        <w:tc>
          <w:tcPr>
            <w:tcW w:w="7483" w:type="dxa"/>
            <w:tcBorders>
              <w:top w:val="single" w:sz="4" w:space="0" w:color="auto"/>
            </w:tcBorders>
          </w:tcPr>
          <w:p w:rsidR="00C13CB5" w:rsidRPr="004B2E92" w:rsidRDefault="00312024" w:rsidP="00C13CB5">
            <w:pPr>
              <w:rPr>
                <w:rFonts w:asciiTheme="minorHAnsi" w:hAnsiTheme="minorHAnsi"/>
                <w:noProof/>
                <w:sz w:val="20"/>
                <w:szCs w:val="20"/>
              </w:rPr>
            </w:pPr>
            <w:r>
              <w:rPr>
                <w:rFonts w:asciiTheme="minorHAnsi" w:hAnsiTheme="minorHAnsi"/>
                <w:noProof/>
                <w:sz w:val="20"/>
                <w:szCs w:val="20"/>
              </w:rPr>
              <w:t>Daniel Giovannini</w:t>
            </w:r>
          </w:p>
        </w:tc>
      </w:tr>
      <w:tr w:rsidR="007820E7" w:rsidRPr="000E17D0" w:rsidTr="00173313">
        <w:tc>
          <w:tcPr>
            <w:tcW w:w="2093" w:type="dxa"/>
          </w:tcPr>
          <w:p w:rsidR="00D27692" w:rsidRPr="000E17D0" w:rsidRDefault="00C13CB5" w:rsidP="00D32505">
            <w:pPr>
              <w:rPr>
                <w:rFonts w:asciiTheme="minorHAnsi" w:hAnsiTheme="minorHAnsi"/>
                <w:b/>
                <w:noProof/>
                <w:sz w:val="20"/>
                <w:szCs w:val="20"/>
              </w:rPr>
            </w:pPr>
            <w:r>
              <w:rPr>
                <w:rFonts w:asciiTheme="minorHAnsi" w:hAnsiTheme="minorHAnsi"/>
                <w:b/>
                <w:noProof/>
                <w:sz w:val="20"/>
                <w:szCs w:val="20"/>
              </w:rPr>
              <w:t>To Apply</w:t>
            </w:r>
          </w:p>
        </w:tc>
        <w:tc>
          <w:tcPr>
            <w:tcW w:w="7483" w:type="dxa"/>
            <w:tcBorders>
              <w:top w:val="single" w:sz="4" w:space="0" w:color="auto"/>
            </w:tcBorders>
          </w:tcPr>
          <w:p w:rsidR="00C13CB5" w:rsidRPr="000E17D0" w:rsidRDefault="005F3E08" w:rsidP="00602DC2">
            <w:pPr>
              <w:rPr>
                <w:rFonts w:asciiTheme="minorHAnsi" w:hAnsiTheme="minorHAnsi"/>
                <w:noProof/>
                <w:sz w:val="20"/>
                <w:szCs w:val="20"/>
              </w:rPr>
            </w:pPr>
            <w:r>
              <w:rPr>
                <w:rFonts w:asciiTheme="minorHAnsi" w:hAnsiTheme="minorHAnsi"/>
                <w:noProof/>
                <w:sz w:val="20"/>
                <w:szCs w:val="20"/>
              </w:rPr>
              <w:t>Interested students need to get the approval from their supervisor and send their CV along with a link to their supervisor’s university webpage</w:t>
            </w:r>
            <w:r w:rsidR="00C13CB5">
              <w:rPr>
                <w:rFonts w:asciiTheme="minorHAnsi" w:hAnsiTheme="minorHAnsi"/>
                <w:noProof/>
                <w:sz w:val="20"/>
                <w:szCs w:val="20"/>
              </w:rPr>
              <w:t xml:space="preserve"> by applying through the webform (</w:t>
            </w:r>
            <w:r w:rsidR="00C13CB5" w:rsidRPr="00DE0A38">
              <w:rPr>
                <w:rFonts w:asciiTheme="minorHAnsi" w:hAnsiTheme="minorHAnsi"/>
                <w:i/>
                <w:noProof/>
                <w:color w:val="D9D9D9" w:themeColor="background1" w:themeShade="D9"/>
                <w:sz w:val="20"/>
                <w:szCs w:val="20"/>
              </w:rPr>
              <w:t>or directly to</w:t>
            </w:r>
            <w:r w:rsidR="004B2E92">
              <w:rPr>
                <w:rFonts w:asciiTheme="minorHAnsi" w:hAnsiTheme="minorHAnsi"/>
                <w:i/>
                <w:noProof/>
                <w:color w:val="D9D9D9" w:themeColor="background1" w:themeShade="D9"/>
                <w:sz w:val="20"/>
                <w:szCs w:val="20"/>
              </w:rPr>
              <w:t xml:space="preserve"> </w:t>
            </w:r>
            <w:hyperlink r:id="rId8" w:history="1">
              <w:r w:rsidR="00000BE6" w:rsidRPr="00B159B4">
                <w:rPr>
                  <w:rStyle w:val="Hyperlink"/>
                  <w:rFonts w:asciiTheme="minorHAnsi" w:hAnsiTheme="minorHAnsi"/>
                  <w:i/>
                  <w:noProof/>
                  <w:sz w:val="20"/>
                  <w:szCs w:val="20"/>
                  <w:highlight w:val="yellow"/>
                </w:rPr>
                <w:t>dgiovannini@mitacs.ca</w:t>
              </w:r>
            </w:hyperlink>
            <w:r w:rsidR="004B2E92">
              <w:rPr>
                <w:rFonts w:asciiTheme="minorHAnsi" w:hAnsiTheme="minorHAnsi"/>
                <w:i/>
                <w:noProof/>
                <w:color w:val="D9D9D9" w:themeColor="background1" w:themeShade="D9"/>
                <w:sz w:val="20"/>
                <w:szCs w:val="20"/>
              </w:rPr>
              <w:t xml:space="preserve"> </w:t>
            </w:r>
            <w:r w:rsidR="00C13CB5" w:rsidRPr="00DE0A38">
              <w:rPr>
                <w:rFonts w:asciiTheme="minorHAnsi" w:hAnsiTheme="minorHAnsi"/>
                <w:i/>
                <w:noProof/>
                <w:color w:val="D9D9D9" w:themeColor="background1" w:themeShade="D9"/>
                <w:sz w:val="20"/>
                <w:szCs w:val="20"/>
              </w:rPr>
              <w:t xml:space="preserve">if </w:t>
            </w:r>
            <w:r w:rsidR="008A71C8" w:rsidRPr="00DE0A38">
              <w:rPr>
                <w:rFonts w:asciiTheme="minorHAnsi" w:hAnsiTheme="minorHAnsi"/>
                <w:i/>
                <w:noProof/>
                <w:color w:val="D9D9D9" w:themeColor="background1" w:themeShade="D9"/>
                <w:sz w:val="20"/>
                <w:szCs w:val="20"/>
              </w:rPr>
              <w:t xml:space="preserve">posting is </w:t>
            </w:r>
            <w:r w:rsidR="00C13CB5" w:rsidRPr="00DE0A38">
              <w:rPr>
                <w:rFonts w:asciiTheme="minorHAnsi" w:hAnsiTheme="minorHAnsi"/>
                <w:i/>
                <w:noProof/>
                <w:color w:val="D9D9D9" w:themeColor="background1" w:themeShade="D9"/>
                <w:sz w:val="20"/>
                <w:szCs w:val="20"/>
              </w:rPr>
              <w:t>internal)</w:t>
            </w:r>
          </w:p>
        </w:tc>
      </w:tr>
      <w:tr w:rsidR="007820E7" w:rsidRPr="000E17D0" w:rsidTr="00173313">
        <w:tc>
          <w:tcPr>
            <w:tcW w:w="2093" w:type="dxa"/>
          </w:tcPr>
          <w:p w:rsidR="00052D60" w:rsidRPr="000E17D0" w:rsidRDefault="00D27692" w:rsidP="00D27692">
            <w:pPr>
              <w:rPr>
                <w:rFonts w:asciiTheme="minorHAnsi" w:hAnsiTheme="minorHAnsi"/>
                <w:b/>
                <w:noProof/>
                <w:sz w:val="20"/>
                <w:szCs w:val="20"/>
              </w:rPr>
            </w:pPr>
            <w:r w:rsidRPr="000E17D0">
              <w:rPr>
                <w:rFonts w:asciiTheme="minorHAnsi" w:hAnsiTheme="minorHAnsi"/>
                <w:b/>
                <w:noProof/>
                <w:sz w:val="20"/>
                <w:szCs w:val="20"/>
              </w:rPr>
              <w:t>Notes</w:t>
            </w:r>
          </w:p>
        </w:tc>
        <w:tc>
          <w:tcPr>
            <w:tcW w:w="7483" w:type="dxa"/>
          </w:tcPr>
          <w:p w:rsidR="00450704" w:rsidRPr="000E17D0" w:rsidRDefault="00F32CCF" w:rsidP="00607A9D">
            <w:pPr>
              <w:rPr>
                <w:noProof/>
              </w:rPr>
            </w:pPr>
            <w:r w:rsidRPr="000E17D0">
              <w:rPr>
                <w:rFonts w:asciiTheme="minorHAnsi" w:hAnsiTheme="minorHAnsi"/>
                <w:noProof/>
                <w:sz w:val="20"/>
                <w:szCs w:val="20"/>
              </w:rPr>
              <w:t>More information about the program and a</w:t>
            </w:r>
            <w:r w:rsidR="00331B19" w:rsidRPr="000E17D0">
              <w:rPr>
                <w:rFonts w:asciiTheme="minorHAnsi" w:hAnsiTheme="minorHAnsi"/>
                <w:noProof/>
                <w:sz w:val="20"/>
                <w:szCs w:val="20"/>
              </w:rPr>
              <w:t xml:space="preserve"> template for resume</w:t>
            </w:r>
            <w:r w:rsidR="005104C2" w:rsidRPr="000E17D0">
              <w:rPr>
                <w:rFonts w:asciiTheme="minorHAnsi" w:hAnsiTheme="minorHAnsi"/>
                <w:noProof/>
                <w:sz w:val="20"/>
                <w:szCs w:val="20"/>
              </w:rPr>
              <w:t xml:space="preserve">s </w:t>
            </w:r>
            <w:r w:rsidR="00331B19" w:rsidRPr="000E17D0">
              <w:rPr>
                <w:rFonts w:asciiTheme="minorHAnsi" w:hAnsiTheme="minorHAnsi"/>
                <w:noProof/>
                <w:sz w:val="20"/>
                <w:szCs w:val="20"/>
              </w:rPr>
              <w:t>are available at</w:t>
            </w:r>
            <w:r w:rsidR="007820E7" w:rsidRPr="000E17D0">
              <w:rPr>
                <w:rFonts w:asciiTheme="minorHAnsi" w:hAnsiTheme="minorHAnsi"/>
                <w:noProof/>
                <w:sz w:val="20"/>
                <w:szCs w:val="20"/>
              </w:rPr>
              <w:t>:</w:t>
            </w:r>
            <w:r w:rsidR="0069227D" w:rsidRPr="000E17D0">
              <w:rPr>
                <w:rFonts w:asciiTheme="minorHAnsi" w:hAnsiTheme="minorHAnsi"/>
                <w:noProof/>
                <w:sz w:val="20"/>
                <w:szCs w:val="20"/>
              </w:rPr>
              <w:br/>
            </w:r>
            <w:hyperlink r:id="rId9" w:history="1">
              <w:r w:rsidR="00607A9D" w:rsidRPr="000E17D0">
                <w:rPr>
                  <w:rStyle w:val="Hyperlink"/>
                  <w:rFonts w:asciiTheme="minorHAnsi" w:hAnsiTheme="minorHAnsi"/>
                  <w:noProof/>
                  <w:sz w:val="20"/>
                  <w:szCs w:val="20"/>
                </w:rPr>
                <w:t>www.mitacs.ca/en/programs/accelerate</w:t>
              </w:r>
            </w:hyperlink>
            <w:r w:rsidR="00607A9D" w:rsidRPr="000E17D0">
              <w:rPr>
                <w:rFonts w:asciiTheme="minorHAnsi" w:hAnsiTheme="minorHAnsi"/>
                <w:noProof/>
                <w:sz w:val="20"/>
                <w:szCs w:val="20"/>
              </w:rPr>
              <w:t xml:space="preserve"> </w:t>
            </w:r>
          </w:p>
        </w:tc>
      </w:tr>
    </w:tbl>
    <w:p w:rsidR="00AB5FCA" w:rsidRPr="000E17D0" w:rsidRDefault="00AB5FCA" w:rsidP="005F3E08">
      <w:pPr>
        <w:rPr>
          <w:rFonts w:asciiTheme="minorHAnsi" w:hAnsiTheme="minorHAnsi"/>
          <w:noProof/>
          <w:sz w:val="20"/>
          <w:szCs w:val="20"/>
        </w:rPr>
      </w:pPr>
    </w:p>
    <w:sectPr w:rsidR="00AB5FCA" w:rsidRPr="000E17D0" w:rsidSect="0012012E">
      <w:headerReference w:type="default" r:id="rId10"/>
      <w:footerReference w:type="default" r:id="rId11"/>
      <w:pgSz w:w="12240" w:h="15840"/>
      <w:pgMar w:top="144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66E" w:rsidRDefault="007F266E" w:rsidP="00D27692">
      <w:r>
        <w:separator/>
      </w:r>
    </w:p>
  </w:endnote>
  <w:endnote w:type="continuationSeparator" w:id="0">
    <w:p w:rsidR="007F266E" w:rsidRDefault="007F266E" w:rsidP="00D2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BE0" w:rsidRPr="00331B19" w:rsidRDefault="007F266E" w:rsidP="00052D60">
    <w:pPr>
      <w:pStyle w:val="Footer"/>
      <w:pBdr>
        <w:top w:val="single" w:sz="4" w:space="1" w:color="auto"/>
      </w:pBdr>
      <w:tabs>
        <w:tab w:val="clear" w:pos="9360"/>
        <w:tab w:val="right" w:pos="9498"/>
      </w:tabs>
      <w:ind w:right="-138"/>
      <w:rPr>
        <w:lang w:val="en-US"/>
      </w:rPr>
    </w:pPr>
    <w:hyperlink r:id="rId1" w:history="1">
      <w:r w:rsidR="001A4BE0" w:rsidRPr="00331B19">
        <w:rPr>
          <w:rStyle w:val="Hyperlink"/>
          <w:color w:val="auto"/>
          <w:u w:val="none"/>
          <w:lang w:val="en-US"/>
        </w:rPr>
        <w:t>www.mitacs.ca</w:t>
      </w:r>
    </w:hyperlink>
    <w:r w:rsidR="001A4BE0" w:rsidRPr="00331B19">
      <w:rPr>
        <w:lang w:val="en-US"/>
      </w:rPr>
      <w:tab/>
    </w:r>
    <w:r w:rsidR="001A4BE0" w:rsidRPr="00331B19">
      <w:rPr>
        <w:lang w:val="en-US"/>
      </w:rPr>
      <w:tab/>
      <w:t xml:space="preserve">Mitacs | </w:t>
    </w:r>
    <w:r w:rsidR="001A4BE0">
      <w:rPr>
        <w:i/>
        <w:lang w:val="en-US"/>
      </w:rPr>
      <w:t>Inspiring</w:t>
    </w:r>
    <w:r w:rsidR="001A4BE0" w:rsidRPr="00331B19">
      <w:rPr>
        <w:i/>
        <w:lang w:val="en-US"/>
      </w:rPr>
      <w:t xml:space="preserve"> Innovation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66E" w:rsidRDefault="007F266E" w:rsidP="00D27692">
      <w:r>
        <w:separator/>
      </w:r>
    </w:p>
  </w:footnote>
  <w:footnote w:type="continuationSeparator" w:id="0">
    <w:p w:rsidR="007F266E" w:rsidRDefault="007F266E" w:rsidP="00D27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BE0" w:rsidRPr="001C3311" w:rsidRDefault="001A4BE0" w:rsidP="00D27692">
    <w:pPr>
      <w:pStyle w:val="Header"/>
      <w:rPr>
        <w:b/>
        <w:sz w:val="32"/>
      </w:rPr>
    </w:pPr>
    <w:r w:rsidRPr="001C3311">
      <w:rPr>
        <w:b/>
        <w:noProof/>
        <w:sz w:val="32"/>
      </w:rPr>
      <w:drawing>
        <wp:anchor distT="0" distB="0" distL="114300" distR="114300" simplePos="0" relativeHeight="251658240" behindDoc="0" locked="0" layoutInCell="1" allowOverlap="1">
          <wp:simplePos x="0" y="0"/>
          <wp:positionH relativeFrom="column">
            <wp:posOffset>4705350</wp:posOffset>
          </wp:positionH>
          <wp:positionV relativeFrom="paragraph">
            <wp:posOffset>-268605</wp:posOffset>
          </wp:positionV>
          <wp:extent cx="1786890" cy="542925"/>
          <wp:effectExtent l="19050" t="0" r="3810" b="0"/>
          <wp:wrapThrough wrapText="bothSides">
            <wp:wrapPolygon edited="0">
              <wp:start x="-230" y="0"/>
              <wp:lineTo x="-230" y="21221"/>
              <wp:lineTo x="21646" y="21221"/>
              <wp:lineTo x="21646" y="0"/>
              <wp:lineTo x="-230" y="0"/>
            </wp:wrapPolygon>
          </wp:wrapThrough>
          <wp:docPr id="2" name="Picture 0" descr="Mitacs_Accele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acs_Accelerate.jpg"/>
                  <pic:cNvPicPr/>
                </pic:nvPicPr>
                <pic:blipFill>
                  <a:blip r:embed="rId1"/>
                  <a:stretch>
                    <a:fillRect/>
                  </a:stretch>
                </pic:blipFill>
                <pic:spPr>
                  <a:xfrm>
                    <a:off x="0" y="0"/>
                    <a:ext cx="1786890" cy="542925"/>
                  </a:xfrm>
                  <a:prstGeom prst="rect">
                    <a:avLst/>
                  </a:prstGeom>
                </pic:spPr>
              </pic:pic>
            </a:graphicData>
          </a:graphic>
        </wp:anchor>
      </w:drawing>
    </w:r>
    <w:r w:rsidRPr="001C3311">
      <w:rPr>
        <w:b/>
        <w:sz w:val="32"/>
      </w:rPr>
      <w:t xml:space="preserve">Internship opportunity </w:t>
    </w:r>
  </w:p>
  <w:p w:rsidR="001A4BE0" w:rsidRDefault="001A4BE0" w:rsidP="00D27692">
    <w:pPr>
      <w:pStyle w:val="Header"/>
      <w:rPr>
        <w:sz w:val="28"/>
      </w:rPr>
    </w:pPr>
    <w:r w:rsidRPr="001C3311">
      <w:rPr>
        <w:sz w:val="28"/>
      </w:rPr>
      <w:t xml:space="preserve">Collaborative research with a </w:t>
    </w:r>
    <w:r w:rsidR="00CA3DE5">
      <w:rPr>
        <w:sz w:val="28"/>
      </w:rPr>
      <w:t>non-academic partner</w:t>
    </w:r>
  </w:p>
  <w:p w:rsidR="00053AA1" w:rsidRPr="001C3311" w:rsidRDefault="00053AA1" w:rsidP="00D27692">
    <w:pPr>
      <w:pStyle w:val="Head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12A8A"/>
    <w:multiLevelType w:val="hybridMultilevel"/>
    <w:tmpl w:val="5ADABA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1C8E1C0B"/>
    <w:multiLevelType w:val="hybridMultilevel"/>
    <w:tmpl w:val="1D8E3E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60724DC"/>
    <w:multiLevelType w:val="hybridMultilevel"/>
    <w:tmpl w:val="836068F0"/>
    <w:lvl w:ilvl="0" w:tplc="0C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0D4499"/>
    <w:multiLevelType w:val="hybridMultilevel"/>
    <w:tmpl w:val="A40CD1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96F2892"/>
    <w:multiLevelType w:val="hybridMultilevel"/>
    <w:tmpl w:val="2D00B6B6"/>
    <w:lvl w:ilvl="0" w:tplc="F632937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F1B6A"/>
    <w:multiLevelType w:val="hybridMultilevel"/>
    <w:tmpl w:val="CA363252"/>
    <w:lvl w:ilvl="0" w:tplc="944823E0">
      <w:start w:val="29"/>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4142A"/>
    <w:multiLevelType w:val="hybridMultilevel"/>
    <w:tmpl w:val="BF906BC0"/>
    <w:lvl w:ilvl="0" w:tplc="A236919E">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C7430F"/>
    <w:multiLevelType w:val="hybridMultilevel"/>
    <w:tmpl w:val="30E29D78"/>
    <w:lvl w:ilvl="0" w:tplc="F3906654">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4E4D24"/>
    <w:multiLevelType w:val="hybridMultilevel"/>
    <w:tmpl w:val="235865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720F0160"/>
    <w:multiLevelType w:val="hybridMultilevel"/>
    <w:tmpl w:val="FE1AE41E"/>
    <w:lvl w:ilvl="0" w:tplc="0C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010D1"/>
    <w:multiLevelType w:val="hybridMultilevel"/>
    <w:tmpl w:val="B30092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4"/>
  </w:num>
  <w:num w:numId="5">
    <w:abstractNumId w:val="5"/>
  </w:num>
  <w:num w:numId="6">
    <w:abstractNumId w:val="6"/>
  </w:num>
  <w:num w:numId="7">
    <w:abstractNumId w:val="7"/>
  </w:num>
  <w:num w:numId="8">
    <w:abstractNumId w:val="9"/>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8B"/>
    <w:rsid w:val="00000BE6"/>
    <w:rsid w:val="0000242D"/>
    <w:rsid w:val="0002070E"/>
    <w:rsid w:val="00052D60"/>
    <w:rsid w:val="00053AA1"/>
    <w:rsid w:val="000750A0"/>
    <w:rsid w:val="00084782"/>
    <w:rsid w:val="0008545F"/>
    <w:rsid w:val="000A7856"/>
    <w:rsid w:val="000C7B0A"/>
    <w:rsid w:val="000D661F"/>
    <w:rsid w:val="000E17D0"/>
    <w:rsid w:val="00100B9C"/>
    <w:rsid w:val="001074D2"/>
    <w:rsid w:val="0012012E"/>
    <w:rsid w:val="00131EE2"/>
    <w:rsid w:val="001325DA"/>
    <w:rsid w:val="00143D05"/>
    <w:rsid w:val="001627DF"/>
    <w:rsid w:val="0016475C"/>
    <w:rsid w:val="00165F4D"/>
    <w:rsid w:val="0016753A"/>
    <w:rsid w:val="00173313"/>
    <w:rsid w:val="001822D3"/>
    <w:rsid w:val="001A4BE0"/>
    <w:rsid w:val="001B0A21"/>
    <w:rsid w:val="001B1F1A"/>
    <w:rsid w:val="001C3311"/>
    <w:rsid w:val="001D6430"/>
    <w:rsid w:val="001E0A1A"/>
    <w:rsid w:val="00202B7E"/>
    <w:rsid w:val="00245EC0"/>
    <w:rsid w:val="00261AC4"/>
    <w:rsid w:val="00277509"/>
    <w:rsid w:val="002825A6"/>
    <w:rsid w:val="002B1084"/>
    <w:rsid w:val="002B6646"/>
    <w:rsid w:val="002E4835"/>
    <w:rsid w:val="00312024"/>
    <w:rsid w:val="00313497"/>
    <w:rsid w:val="00316C4A"/>
    <w:rsid w:val="0032200C"/>
    <w:rsid w:val="00324C07"/>
    <w:rsid w:val="00331B19"/>
    <w:rsid w:val="00334E62"/>
    <w:rsid w:val="00390774"/>
    <w:rsid w:val="003A204F"/>
    <w:rsid w:val="003B2D41"/>
    <w:rsid w:val="003B469E"/>
    <w:rsid w:val="003C7FC2"/>
    <w:rsid w:val="003E4342"/>
    <w:rsid w:val="003E6B85"/>
    <w:rsid w:val="003F0E32"/>
    <w:rsid w:val="004065D4"/>
    <w:rsid w:val="00430B54"/>
    <w:rsid w:val="00450704"/>
    <w:rsid w:val="00475A65"/>
    <w:rsid w:val="00477A47"/>
    <w:rsid w:val="004B2E92"/>
    <w:rsid w:val="004C6BDB"/>
    <w:rsid w:val="004D35D5"/>
    <w:rsid w:val="004E77F2"/>
    <w:rsid w:val="004F7024"/>
    <w:rsid w:val="005104C2"/>
    <w:rsid w:val="005352CF"/>
    <w:rsid w:val="005868B1"/>
    <w:rsid w:val="005A7413"/>
    <w:rsid w:val="005B7183"/>
    <w:rsid w:val="005C59EB"/>
    <w:rsid w:val="005D2FD1"/>
    <w:rsid w:val="005D33AC"/>
    <w:rsid w:val="005E58DB"/>
    <w:rsid w:val="005F3E08"/>
    <w:rsid w:val="005F569D"/>
    <w:rsid w:val="00602DC2"/>
    <w:rsid w:val="00605537"/>
    <w:rsid w:val="00607A9D"/>
    <w:rsid w:val="006201AD"/>
    <w:rsid w:val="00653134"/>
    <w:rsid w:val="006863F8"/>
    <w:rsid w:val="0069227D"/>
    <w:rsid w:val="006C2648"/>
    <w:rsid w:val="00712F0B"/>
    <w:rsid w:val="00752655"/>
    <w:rsid w:val="00754627"/>
    <w:rsid w:val="007820E7"/>
    <w:rsid w:val="0079638B"/>
    <w:rsid w:val="00796EC7"/>
    <w:rsid w:val="007B0D76"/>
    <w:rsid w:val="007C6096"/>
    <w:rsid w:val="007C6AD0"/>
    <w:rsid w:val="007D6B99"/>
    <w:rsid w:val="007F266E"/>
    <w:rsid w:val="00812853"/>
    <w:rsid w:val="008240E6"/>
    <w:rsid w:val="008624B0"/>
    <w:rsid w:val="0088476A"/>
    <w:rsid w:val="00894E70"/>
    <w:rsid w:val="008A08E6"/>
    <w:rsid w:val="008A71C8"/>
    <w:rsid w:val="008C796E"/>
    <w:rsid w:val="008E665E"/>
    <w:rsid w:val="009076F5"/>
    <w:rsid w:val="00911DDA"/>
    <w:rsid w:val="00915F47"/>
    <w:rsid w:val="009302B1"/>
    <w:rsid w:val="009615EF"/>
    <w:rsid w:val="009A498A"/>
    <w:rsid w:val="009A642A"/>
    <w:rsid w:val="009E42E6"/>
    <w:rsid w:val="00A34CD6"/>
    <w:rsid w:val="00A55A83"/>
    <w:rsid w:val="00A7084E"/>
    <w:rsid w:val="00A820FA"/>
    <w:rsid w:val="00AA7B75"/>
    <w:rsid w:val="00AB0AE9"/>
    <w:rsid w:val="00AB3E71"/>
    <w:rsid w:val="00AB5FCA"/>
    <w:rsid w:val="00AE7313"/>
    <w:rsid w:val="00AF2567"/>
    <w:rsid w:val="00B04507"/>
    <w:rsid w:val="00B10448"/>
    <w:rsid w:val="00B20809"/>
    <w:rsid w:val="00B26770"/>
    <w:rsid w:val="00B37A5B"/>
    <w:rsid w:val="00B434BC"/>
    <w:rsid w:val="00B45EE0"/>
    <w:rsid w:val="00B82A7F"/>
    <w:rsid w:val="00B85B64"/>
    <w:rsid w:val="00B955CF"/>
    <w:rsid w:val="00BC3E0F"/>
    <w:rsid w:val="00BC649E"/>
    <w:rsid w:val="00BC7497"/>
    <w:rsid w:val="00BC7F95"/>
    <w:rsid w:val="00C12CB8"/>
    <w:rsid w:val="00C13CB5"/>
    <w:rsid w:val="00C35DFD"/>
    <w:rsid w:val="00C73E9B"/>
    <w:rsid w:val="00CA3DE5"/>
    <w:rsid w:val="00CA43E6"/>
    <w:rsid w:val="00D27692"/>
    <w:rsid w:val="00D32505"/>
    <w:rsid w:val="00D4480D"/>
    <w:rsid w:val="00D6277F"/>
    <w:rsid w:val="00DD6DD0"/>
    <w:rsid w:val="00DE0A38"/>
    <w:rsid w:val="00DE5D8F"/>
    <w:rsid w:val="00E15040"/>
    <w:rsid w:val="00E17889"/>
    <w:rsid w:val="00E3117F"/>
    <w:rsid w:val="00E461BA"/>
    <w:rsid w:val="00E65E0E"/>
    <w:rsid w:val="00EC17B1"/>
    <w:rsid w:val="00EC7B75"/>
    <w:rsid w:val="00F04788"/>
    <w:rsid w:val="00F32CCF"/>
    <w:rsid w:val="00F373B0"/>
    <w:rsid w:val="00F43F65"/>
    <w:rsid w:val="00F52A2B"/>
    <w:rsid w:val="00F67901"/>
    <w:rsid w:val="00F74948"/>
    <w:rsid w:val="00F92750"/>
    <w:rsid w:val="00F938B7"/>
    <w:rsid w:val="00FB6A33"/>
    <w:rsid w:val="00FC6575"/>
    <w:rsid w:val="00FE62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B2057"/>
  <w15:docId w15:val="{D833D2D7-8EDD-477B-9CA9-BD0534B4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638B"/>
    <w:pPr>
      <w:spacing w:after="0"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38B"/>
    <w:rPr>
      <w:color w:val="0000FF"/>
      <w:u w:val="single"/>
    </w:rPr>
  </w:style>
  <w:style w:type="paragraph" w:styleId="ListParagraph">
    <w:name w:val="List Paragraph"/>
    <w:basedOn w:val="Normal"/>
    <w:uiPriority w:val="34"/>
    <w:qFormat/>
    <w:rsid w:val="003F0E32"/>
    <w:pPr>
      <w:spacing w:after="200" w:line="276" w:lineRule="auto"/>
      <w:ind w:left="720"/>
      <w:contextualSpacing/>
    </w:pPr>
    <w:rPr>
      <w:rFonts w:asciiTheme="minorHAnsi" w:eastAsiaTheme="minorEastAsia" w:hAnsiTheme="minorHAnsi" w:cstheme="minorBidi"/>
      <w:lang w:val="fr-CA" w:eastAsia="fr-CA"/>
    </w:rPr>
  </w:style>
  <w:style w:type="table" w:styleId="TableGrid">
    <w:name w:val="Table Grid"/>
    <w:basedOn w:val="TableNormal"/>
    <w:uiPriority w:val="59"/>
    <w:rsid w:val="00A34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692"/>
    <w:pPr>
      <w:tabs>
        <w:tab w:val="center" w:pos="4680"/>
        <w:tab w:val="right" w:pos="9360"/>
      </w:tabs>
    </w:pPr>
  </w:style>
  <w:style w:type="character" w:customStyle="1" w:styleId="HeaderChar">
    <w:name w:val="Header Char"/>
    <w:basedOn w:val="DefaultParagraphFont"/>
    <w:link w:val="Header"/>
    <w:uiPriority w:val="99"/>
    <w:rsid w:val="00D27692"/>
    <w:rPr>
      <w:rFonts w:ascii="Calibri" w:hAnsi="Calibri" w:cs="Times New Roman"/>
      <w:lang w:eastAsia="en-CA"/>
    </w:rPr>
  </w:style>
  <w:style w:type="paragraph" w:styleId="Footer">
    <w:name w:val="footer"/>
    <w:basedOn w:val="Normal"/>
    <w:link w:val="FooterChar"/>
    <w:uiPriority w:val="99"/>
    <w:unhideWhenUsed/>
    <w:rsid w:val="00D27692"/>
    <w:pPr>
      <w:tabs>
        <w:tab w:val="center" w:pos="4680"/>
        <w:tab w:val="right" w:pos="9360"/>
      </w:tabs>
    </w:pPr>
  </w:style>
  <w:style w:type="character" w:customStyle="1" w:styleId="FooterChar">
    <w:name w:val="Footer Char"/>
    <w:basedOn w:val="DefaultParagraphFont"/>
    <w:link w:val="Footer"/>
    <w:uiPriority w:val="99"/>
    <w:rsid w:val="00D27692"/>
    <w:rPr>
      <w:rFonts w:ascii="Calibri" w:hAnsi="Calibri" w:cs="Times New Roman"/>
      <w:lang w:eastAsia="en-CA"/>
    </w:rPr>
  </w:style>
  <w:style w:type="character" w:styleId="FollowedHyperlink">
    <w:name w:val="FollowedHyperlink"/>
    <w:basedOn w:val="DefaultParagraphFont"/>
    <w:uiPriority w:val="99"/>
    <w:semiHidden/>
    <w:unhideWhenUsed/>
    <w:rsid w:val="007820E7"/>
    <w:rPr>
      <w:color w:val="800080" w:themeColor="followedHyperlink"/>
      <w:u w:val="single"/>
    </w:rPr>
  </w:style>
  <w:style w:type="paragraph" w:styleId="BalloonText">
    <w:name w:val="Balloon Text"/>
    <w:basedOn w:val="Normal"/>
    <w:link w:val="BalloonTextChar"/>
    <w:uiPriority w:val="99"/>
    <w:semiHidden/>
    <w:unhideWhenUsed/>
    <w:rsid w:val="0012012E"/>
    <w:rPr>
      <w:rFonts w:ascii="Tahoma" w:hAnsi="Tahoma" w:cs="Tahoma"/>
      <w:sz w:val="16"/>
      <w:szCs w:val="16"/>
    </w:rPr>
  </w:style>
  <w:style w:type="character" w:customStyle="1" w:styleId="BalloonTextChar">
    <w:name w:val="Balloon Text Char"/>
    <w:basedOn w:val="DefaultParagraphFont"/>
    <w:link w:val="BalloonText"/>
    <w:uiPriority w:val="99"/>
    <w:semiHidden/>
    <w:rsid w:val="0012012E"/>
    <w:rPr>
      <w:rFonts w:ascii="Tahoma" w:hAnsi="Tahoma" w:cs="Tahoma"/>
      <w:sz w:val="16"/>
      <w:szCs w:val="16"/>
      <w:lang w:eastAsia="en-CA"/>
    </w:rPr>
  </w:style>
  <w:style w:type="character" w:styleId="CommentReference">
    <w:name w:val="annotation reference"/>
    <w:basedOn w:val="DefaultParagraphFont"/>
    <w:uiPriority w:val="99"/>
    <w:semiHidden/>
    <w:unhideWhenUsed/>
    <w:rsid w:val="00D32505"/>
    <w:rPr>
      <w:sz w:val="16"/>
      <w:szCs w:val="16"/>
    </w:rPr>
  </w:style>
  <w:style w:type="paragraph" w:styleId="CommentText">
    <w:name w:val="annotation text"/>
    <w:basedOn w:val="Normal"/>
    <w:link w:val="CommentTextChar"/>
    <w:uiPriority w:val="99"/>
    <w:semiHidden/>
    <w:unhideWhenUsed/>
    <w:rsid w:val="00D32505"/>
    <w:rPr>
      <w:sz w:val="20"/>
      <w:szCs w:val="20"/>
    </w:rPr>
  </w:style>
  <w:style w:type="character" w:customStyle="1" w:styleId="CommentTextChar">
    <w:name w:val="Comment Text Char"/>
    <w:basedOn w:val="DefaultParagraphFont"/>
    <w:link w:val="CommentText"/>
    <w:uiPriority w:val="99"/>
    <w:semiHidden/>
    <w:rsid w:val="00D32505"/>
    <w:rPr>
      <w:rFonts w:ascii="Calibri" w:hAnsi="Calibri"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D32505"/>
    <w:rPr>
      <w:b/>
      <w:bCs/>
    </w:rPr>
  </w:style>
  <w:style w:type="character" w:customStyle="1" w:styleId="CommentSubjectChar">
    <w:name w:val="Comment Subject Char"/>
    <w:basedOn w:val="CommentTextChar"/>
    <w:link w:val="CommentSubject"/>
    <w:uiPriority w:val="99"/>
    <w:semiHidden/>
    <w:rsid w:val="00D32505"/>
    <w:rPr>
      <w:rFonts w:ascii="Calibri" w:hAnsi="Calibri" w:cs="Times New Roman"/>
      <w:b/>
      <w:bCs/>
      <w:sz w:val="20"/>
      <w:szCs w:val="20"/>
      <w:lang w:eastAsia="en-CA"/>
    </w:rPr>
  </w:style>
  <w:style w:type="character" w:styleId="Emphasis">
    <w:name w:val="Emphasis"/>
    <w:basedOn w:val="DefaultParagraphFont"/>
    <w:uiPriority w:val="20"/>
    <w:qFormat/>
    <w:rsid w:val="000A7856"/>
    <w:rPr>
      <w:i/>
      <w:iCs/>
    </w:rPr>
  </w:style>
  <w:style w:type="paragraph" w:styleId="Revision">
    <w:name w:val="Revision"/>
    <w:hidden/>
    <w:uiPriority w:val="99"/>
    <w:semiHidden/>
    <w:rsid w:val="00F938B7"/>
    <w:pPr>
      <w:spacing w:after="0" w:line="240" w:lineRule="auto"/>
    </w:pPr>
    <w:rPr>
      <w:rFonts w:ascii="Calibri" w:hAnsi="Calibri" w:cs="Times New Roman"/>
      <w:lang w:eastAsia="en-CA"/>
    </w:rPr>
  </w:style>
  <w:style w:type="character" w:styleId="UnresolvedMention">
    <w:name w:val="Unresolved Mention"/>
    <w:basedOn w:val="DefaultParagraphFont"/>
    <w:uiPriority w:val="99"/>
    <w:semiHidden/>
    <w:unhideWhenUsed/>
    <w:rsid w:val="00B267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871643">
      <w:bodyDiv w:val="1"/>
      <w:marLeft w:val="0"/>
      <w:marRight w:val="0"/>
      <w:marTop w:val="0"/>
      <w:marBottom w:val="0"/>
      <w:divBdr>
        <w:top w:val="none" w:sz="0" w:space="0" w:color="auto"/>
        <w:left w:val="none" w:sz="0" w:space="0" w:color="auto"/>
        <w:bottom w:val="none" w:sz="0" w:space="0" w:color="auto"/>
        <w:right w:val="none" w:sz="0" w:space="0" w:color="auto"/>
      </w:divBdr>
    </w:div>
    <w:div w:id="513540169">
      <w:bodyDiv w:val="1"/>
      <w:marLeft w:val="0"/>
      <w:marRight w:val="0"/>
      <w:marTop w:val="0"/>
      <w:marBottom w:val="0"/>
      <w:divBdr>
        <w:top w:val="none" w:sz="0" w:space="0" w:color="auto"/>
        <w:left w:val="none" w:sz="0" w:space="0" w:color="auto"/>
        <w:bottom w:val="none" w:sz="0" w:space="0" w:color="auto"/>
        <w:right w:val="none" w:sz="0" w:space="0" w:color="auto"/>
      </w:divBdr>
    </w:div>
    <w:div w:id="682702721">
      <w:bodyDiv w:val="1"/>
      <w:marLeft w:val="0"/>
      <w:marRight w:val="0"/>
      <w:marTop w:val="0"/>
      <w:marBottom w:val="0"/>
      <w:divBdr>
        <w:top w:val="none" w:sz="0" w:space="0" w:color="auto"/>
        <w:left w:val="none" w:sz="0" w:space="0" w:color="auto"/>
        <w:bottom w:val="none" w:sz="0" w:space="0" w:color="auto"/>
        <w:right w:val="none" w:sz="0" w:space="0" w:color="auto"/>
      </w:divBdr>
    </w:div>
    <w:div w:id="1058283311">
      <w:bodyDiv w:val="1"/>
      <w:marLeft w:val="0"/>
      <w:marRight w:val="0"/>
      <w:marTop w:val="0"/>
      <w:marBottom w:val="0"/>
      <w:divBdr>
        <w:top w:val="none" w:sz="0" w:space="0" w:color="auto"/>
        <w:left w:val="none" w:sz="0" w:space="0" w:color="auto"/>
        <w:bottom w:val="none" w:sz="0" w:space="0" w:color="auto"/>
        <w:right w:val="none" w:sz="0" w:space="0" w:color="auto"/>
      </w:divBdr>
    </w:div>
    <w:div w:id="1181430881">
      <w:bodyDiv w:val="1"/>
      <w:marLeft w:val="0"/>
      <w:marRight w:val="0"/>
      <w:marTop w:val="0"/>
      <w:marBottom w:val="0"/>
      <w:divBdr>
        <w:top w:val="none" w:sz="0" w:space="0" w:color="auto"/>
        <w:left w:val="none" w:sz="0" w:space="0" w:color="auto"/>
        <w:bottom w:val="none" w:sz="0" w:space="0" w:color="auto"/>
        <w:right w:val="none" w:sz="0" w:space="0" w:color="auto"/>
      </w:divBdr>
    </w:div>
    <w:div w:id="15654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iovannini@mitacs.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tacs.ca/en/programs/accelerat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itac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C3A03-ACF8-4F0C-8AF8-C07ECEA2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Mitacs</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Tolar</dc:creator>
  <cp:lastModifiedBy>Daniel Giovannini</cp:lastModifiedBy>
  <cp:revision>9</cp:revision>
  <dcterms:created xsi:type="dcterms:W3CDTF">2018-07-24T17:21:00Z</dcterms:created>
  <dcterms:modified xsi:type="dcterms:W3CDTF">2019-09-10T14:23:00Z</dcterms:modified>
</cp:coreProperties>
</file>